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411"/>
        <w:gridCol w:w="6877"/>
      </w:tblGrid>
      <w:tr w:rsidR="004018B5" w:rsidRPr="00530E00" w14:paraId="64453175" w14:textId="77777777" w:rsidTr="007320B8">
        <w:tc>
          <w:tcPr>
            <w:tcW w:w="2411" w:type="dxa"/>
          </w:tcPr>
          <w:p w14:paraId="197BA229" w14:textId="77777777" w:rsidR="004018B5" w:rsidRPr="00530E00" w:rsidRDefault="004018B5" w:rsidP="007320B8">
            <w:pPr>
              <w:rPr>
                <w:b/>
                <w:lang w:val="en-IE"/>
              </w:rPr>
            </w:pPr>
            <w:r w:rsidRPr="00530E00">
              <w:rPr>
                <w:b/>
                <w:lang w:val="en-IE"/>
              </w:rPr>
              <w:t>Indicator name</w:t>
            </w:r>
          </w:p>
        </w:tc>
        <w:tc>
          <w:tcPr>
            <w:tcW w:w="6877" w:type="dxa"/>
          </w:tcPr>
          <w:p w14:paraId="3708B644" w14:textId="77777777" w:rsidR="004018B5" w:rsidRPr="00530E00" w:rsidRDefault="004018B5" w:rsidP="007320B8">
            <w:pPr>
              <w:rPr>
                <w:b/>
                <w:lang w:val="en-IE"/>
              </w:rPr>
            </w:pPr>
            <w:r w:rsidRPr="00353C7C">
              <w:rPr>
                <w:b/>
                <w:lang w:val="en-IE"/>
              </w:rPr>
              <w:t xml:space="preserve">R.4 Linking income support to standards and good practices: </w:t>
            </w:r>
            <w:r w:rsidRPr="00B87AAD">
              <w:rPr>
                <w:lang w:val="en-IE"/>
              </w:rPr>
              <w:t>Share of UAA covered by income support and subject to conditionality</w:t>
            </w:r>
          </w:p>
        </w:tc>
      </w:tr>
      <w:tr w:rsidR="004018B5" w:rsidRPr="00C924F3" w14:paraId="7C2BAB8D" w14:textId="77777777" w:rsidTr="007320B8">
        <w:tc>
          <w:tcPr>
            <w:tcW w:w="2411" w:type="dxa"/>
          </w:tcPr>
          <w:p w14:paraId="4D873EC7" w14:textId="77777777" w:rsidR="004018B5" w:rsidRDefault="004018B5" w:rsidP="007320B8">
            <w:pPr>
              <w:rPr>
                <w:lang w:val="en-IE"/>
              </w:rPr>
            </w:pPr>
            <w:r>
              <w:rPr>
                <w:lang w:val="en-IE"/>
              </w:rPr>
              <w:t>Definition and aim</w:t>
            </w:r>
          </w:p>
        </w:tc>
        <w:tc>
          <w:tcPr>
            <w:tcW w:w="6877" w:type="dxa"/>
          </w:tcPr>
          <w:p w14:paraId="58803A00" w14:textId="66A2ED71" w:rsidR="004018B5" w:rsidRDefault="004018B5" w:rsidP="00A12C37">
            <w:pPr>
              <w:jc w:val="both"/>
              <w:rPr>
                <w:lang w:val="en-IE"/>
              </w:rPr>
            </w:pPr>
            <w:r>
              <w:rPr>
                <w:lang w:val="en-IE"/>
              </w:rPr>
              <w:t xml:space="preserve">It measures the total number of </w:t>
            </w:r>
            <w:r w:rsidRPr="005173CD">
              <w:rPr>
                <w:b/>
                <w:lang w:val="en-IE"/>
              </w:rPr>
              <w:t>physical hectares</w:t>
            </w:r>
            <w:r>
              <w:rPr>
                <w:lang w:val="en-IE"/>
              </w:rPr>
              <w:t xml:space="preserve"> in a Member State that is</w:t>
            </w:r>
            <w:r w:rsidR="004066E2">
              <w:rPr>
                <w:lang w:val="en-IE"/>
              </w:rPr>
              <w:t xml:space="preserve"> </w:t>
            </w:r>
            <w:r w:rsidR="005A5430">
              <w:rPr>
                <w:lang w:val="en-IE"/>
              </w:rPr>
              <w:t>in principle</w:t>
            </w:r>
            <w:r>
              <w:rPr>
                <w:lang w:val="en-IE"/>
              </w:rPr>
              <w:t xml:space="preserve"> used for an agricultural activity by </w:t>
            </w:r>
            <w:r w:rsidR="005A5430">
              <w:rPr>
                <w:lang w:val="en-IE"/>
              </w:rPr>
              <w:t xml:space="preserve">beneficiaries of </w:t>
            </w:r>
            <w:r>
              <w:rPr>
                <w:lang w:val="en-IE"/>
              </w:rPr>
              <w:t>income support</w:t>
            </w:r>
            <w:r w:rsidR="00AD223F">
              <w:rPr>
                <w:lang w:val="en-IE"/>
              </w:rPr>
              <w:t xml:space="preserve"> in </w:t>
            </w:r>
            <w:r w:rsidR="006018D6">
              <w:rPr>
                <w:lang w:val="en-IE"/>
              </w:rPr>
              <w:t>the</w:t>
            </w:r>
            <w:r w:rsidR="00AD223F">
              <w:rPr>
                <w:lang w:val="en-IE"/>
              </w:rPr>
              <w:t xml:space="preserve"> Financial Year</w:t>
            </w:r>
            <w:r w:rsidR="006018D6">
              <w:rPr>
                <w:lang w:val="en-IE"/>
              </w:rPr>
              <w:t xml:space="preserve"> concerned</w:t>
            </w:r>
            <w:r>
              <w:rPr>
                <w:lang w:val="en-IE"/>
              </w:rPr>
              <w:t>, while being subject to conditionality (art 11.1</w:t>
            </w:r>
            <w:r w:rsidRPr="005662AC">
              <w:rPr>
                <w:lang w:val="en-IE"/>
              </w:rPr>
              <w:t>)</w:t>
            </w:r>
            <w:r>
              <w:rPr>
                <w:lang w:val="en-IE"/>
              </w:rPr>
              <w:t xml:space="preserve">. </w:t>
            </w:r>
          </w:p>
          <w:p w14:paraId="4A3DE672" w14:textId="77777777" w:rsidR="004018B5" w:rsidRDefault="004018B5" w:rsidP="00A12C37">
            <w:pPr>
              <w:jc w:val="both"/>
              <w:rPr>
                <w:lang w:val="en-IE"/>
              </w:rPr>
            </w:pPr>
          </w:p>
          <w:p w14:paraId="43BE7217" w14:textId="045F10B3" w:rsidR="004018B5" w:rsidRPr="00C924F3" w:rsidRDefault="004018B5" w:rsidP="005A5430">
            <w:pPr>
              <w:jc w:val="both"/>
              <w:rPr>
                <w:lang w:val="en-IE"/>
              </w:rPr>
            </w:pPr>
            <w:r>
              <w:rPr>
                <w:lang w:val="en-IE"/>
              </w:rPr>
              <w:t xml:space="preserve">The indicator, expressed as a percentage of the total UAA, reflects the </w:t>
            </w:r>
            <w:r w:rsidR="005A5430">
              <w:rPr>
                <w:lang w:val="en-IE"/>
              </w:rPr>
              <w:t xml:space="preserve">share of the area </w:t>
            </w:r>
            <w:r w:rsidR="00E6554C">
              <w:rPr>
                <w:lang w:val="en-IE"/>
              </w:rPr>
              <w:t>cover</w:t>
            </w:r>
            <w:r w:rsidR="005A5430">
              <w:rPr>
                <w:lang w:val="en-IE"/>
              </w:rPr>
              <w:t>ed by income support</w:t>
            </w:r>
            <w:r>
              <w:rPr>
                <w:lang w:val="en-IE"/>
              </w:rPr>
              <w:t>, while respecting and enhancing the environment, the climate, human, plant and animal health as well as animal welfare.</w:t>
            </w:r>
            <w:r w:rsidRPr="005662AC">
              <w:rPr>
                <w:lang w:val="en-IE"/>
              </w:rPr>
              <w:t xml:space="preserve"> </w:t>
            </w:r>
          </w:p>
        </w:tc>
      </w:tr>
      <w:tr w:rsidR="004018B5" w:rsidRPr="00C924F3" w14:paraId="41AB8B98" w14:textId="77777777" w:rsidTr="007320B8">
        <w:tc>
          <w:tcPr>
            <w:tcW w:w="2411" w:type="dxa"/>
          </w:tcPr>
          <w:p w14:paraId="32614034" w14:textId="77777777" w:rsidR="004018B5" w:rsidRDefault="004018B5" w:rsidP="007320B8">
            <w:pPr>
              <w:rPr>
                <w:lang w:val="en-IE"/>
              </w:rPr>
            </w:pPr>
            <w:r>
              <w:rPr>
                <w:lang w:val="en-IE"/>
              </w:rPr>
              <w:t>Types of intervention concerned</w:t>
            </w:r>
          </w:p>
        </w:tc>
        <w:tc>
          <w:tcPr>
            <w:tcW w:w="6877" w:type="dxa"/>
          </w:tcPr>
          <w:p w14:paraId="57E8C7A8" w14:textId="6EE7D884" w:rsidR="004018B5" w:rsidRDefault="004018B5" w:rsidP="007320B8">
            <w:pPr>
              <w:rPr>
                <w:lang w:val="en-IE"/>
              </w:rPr>
            </w:pPr>
            <w:r>
              <w:rPr>
                <w:lang w:val="en-IE"/>
              </w:rPr>
              <w:t>T</w:t>
            </w:r>
            <w:r w:rsidRPr="005662AC">
              <w:rPr>
                <w:lang w:val="en-IE"/>
              </w:rPr>
              <w:t>he following</w:t>
            </w:r>
            <w:r>
              <w:rPr>
                <w:lang w:val="en-IE"/>
              </w:rPr>
              <w:t xml:space="preserve"> types of</w:t>
            </w:r>
            <w:r w:rsidRPr="005662AC">
              <w:rPr>
                <w:lang w:val="en-IE"/>
              </w:rPr>
              <w:t xml:space="preserve"> interventions</w:t>
            </w:r>
            <w:r>
              <w:rPr>
                <w:lang w:val="en-IE"/>
              </w:rPr>
              <w:t xml:space="preserve"> are</w:t>
            </w:r>
            <w:r w:rsidRPr="005662AC">
              <w:rPr>
                <w:lang w:val="en-IE"/>
              </w:rPr>
              <w:t xml:space="preserve"> </w:t>
            </w:r>
            <w:r>
              <w:rPr>
                <w:lang w:val="en-IE"/>
              </w:rPr>
              <w:t>considered as income support and are subject to conditionality (based on art 11.1):</w:t>
            </w:r>
          </w:p>
          <w:p w14:paraId="18405DC9" w14:textId="77777777" w:rsidR="004018B5" w:rsidRPr="00D565E5" w:rsidRDefault="004018B5" w:rsidP="007320B8">
            <w:pPr>
              <w:pStyle w:val="ListParagraph"/>
              <w:numPr>
                <w:ilvl w:val="0"/>
                <w:numId w:val="5"/>
              </w:numPr>
              <w:rPr>
                <w:lang w:val="en-IE"/>
              </w:rPr>
            </w:pPr>
            <w:r>
              <w:rPr>
                <w:lang w:val="en-IE"/>
              </w:rPr>
              <w:t>Basic Income support for sustainability (BISS) including round sum payment for small farmers</w:t>
            </w:r>
          </w:p>
          <w:p w14:paraId="785AB51E" w14:textId="77777777" w:rsidR="004018B5" w:rsidRDefault="004018B5" w:rsidP="007320B8">
            <w:pPr>
              <w:pStyle w:val="ListParagraph"/>
              <w:numPr>
                <w:ilvl w:val="0"/>
                <w:numId w:val="5"/>
              </w:numPr>
              <w:rPr>
                <w:lang w:val="en-IE"/>
              </w:rPr>
            </w:pPr>
            <w:r>
              <w:rPr>
                <w:lang w:val="en-IE"/>
              </w:rPr>
              <w:t>Complementary redistributive income support for sustainability (CRISS)</w:t>
            </w:r>
          </w:p>
          <w:p w14:paraId="4AE33C94" w14:textId="77777777" w:rsidR="004018B5" w:rsidRDefault="004018B5" w:rsidP="007320B8">
            <w:pPr>
              <w:pStyle w:val="ListParagraph"/>
              <w:numPr>
                <w:ilvl w:val="0"/>
                <w:numId w:val="5"/>
              </w:numPr>
              <w:rPr>
                <w:lang w:val="en-IE"/>
              </w:rPr>
            </w:pPr>
            <w:r>
              <w:rPr>
                <w:lang w:val="en-IE"/>
              </w:rPr>
              <w:t>Complementary income support for young farmers (CIS-YF)</w:t>
            </w:r>
          </w:p>
          <w:p w14:paraId="0A97DD33" w14:textId="77777777" w:rsidR="004018B5" w:rsidRPr="005662AC" w:rsidRDefault="004018B5" w:rsidP="007320B8">
            <w:pPr>
              <w:pStyle w:val="ListParagraph"/>
              <w:numPr>
                <w:ilvl w:val="0"/>
                <w:numId w:val="5"/>
              </w:numPr>
              <w:rPr>
                <w:lang w:val="en-IE"/>
              </w:rPr>
            </w:pPr>
            <w:r w:rsidRPr="005662AC">
              <w:rPr>
                <w:lang w:val="en-IE"/>
              </w:rPr>
              <w:t>Eco-schemes</w:t>
            </w:r>
          </w:p>
          <w:p w14:paraId="7F0DA26C" w14:textId="70E97944" w:rsidR="004018B5" w:rsidRPr="00A12C37" w:rsidRDefault="004018B5" w:rsidP="007320B8">
            <w:pPr>
              <w:pStyle w:val="ListParagraph"/>
              <w:numPr>
                <w:ilvl w:val="0"/>
                <w:numId w:val="5"/>
              </w:numPr>
              <w:rPr>
                <w:lang w:val="en-IE"/>
              </w:rPr>
            </w:pPr>
            <w:r w:rsidRPr="00A12C37">
              <w:rPr>
                <w:lang w:val="en-IE"/>
              </w:rPr>
              <w:t>Coupled income support interventions</w:t>
            </w:r>
          </w:p>
          <w:p w14:paraId="491D1294" w14:textId="47DE2575" w:rsidR="004018B5" w:rsidRPr="00A12C37" w:rsidRDefault="004018B5" w:rsidP="007320B8">
            <w:pPr>
              <w:pStyle w:val="ListParagraph"/>
              <w:numPr>
                <w:ilvl w:val="0"/>
                <w:numId w:val="5"/>
              </w:numPr>
              <w:rPr>
                <w:lang w:val="en-IE"/>
              </w:rPr>
            </w:pPr>
            <w:r w:rsidRPr="00A12C37">
              <w:rPr>
                <w:lang w:val="en-IE"/>
              </w:rPr>
              <w:t>Crop-specific payment for cotton</w:t>
            </w:r>
          </w:p>
          <w:p w14:paraId="7B5E8FA7" w14:textId="304FC7CE" w:rsidR="004018B5" w:rsidRPr="00A12C37" w:rsidRDefault="004018B5" w:rsidP="007320B8">
            <w:pPr>
              <w:pStyle w:val="ListParagraph"/>
              <w:numPr>
                <w:ilvl w:val="0"/>
                <w:numId w:val="5"/>
              </w:numPr>
              <w:rPr>
                <w:lang w:val="en-IE"/>
              </w:rPr>
            </w:pPr>
            <w:r w:rsidRPr="00A12C37">
              <w:rPr>
                <w:lang w:val="en-IE"/>
              </w:rPr>
              <w:t>Payment for natural or other area-specific constraints (Art. 66)</w:t>
            </w:r>
          </w:p>
          <w:p w14:paraId="75B9FC57" w14:textId="7FB0FC8E" w:rsidR="004018B5" w:rsidRPr="00A12C37" w:rsidRDefault="004018B5" w:rsidP="007320B8">
            <w:pPr>
              <w:pStyle w:val="ListParagraph"/>
              <w:numPr>
                <w:ilvl w:val="0"/>
                <w:numId w:val="5"/>
              </w:numPr>
              <w:rPr>
                <w:lang w:val="en-IE"/>
              </w:rPr>
            </w:pPr>
            <w:r w:rsidRPr="00A12C37">
              <w:rPr>
                <w:lang w:val="en-IE"/>
              </w:rPr>
              <w:t>Payment for area specific disadvantages – Natura 2000 and Water framework directive (Art. 67)</w:t>
            </w:r>
          </w:p>
          <w:p w14:paraId="11C8066F" w14:textId="5D697D42" w:rsidR="004018B5" w:rsidRPr="00AF155F" w:rsidRDefault="004018B5" w:rsidP="00A12C37">
            <w:pPr>
              <w:jc w:val="both"/>
              <w:rPr>
                <w:lang w:val="en-IE"/>
              </w:rPr>
            </w:pPr>
          </w:p>
        </w:tc>
      </w:tr>
      <w:tr w:rsidR="004018B5" w14:paraId="32768BC5" w14:textId="77777777" w:rsidTr="007320B8">
        <w:tc>
          <w:tcPr>
            <w:tcW w:w="2411" w:type="dxa"/>
          </w:tcPr>
          <w:p w14:paraId="6D1713B1" w14:textId="77777777" w:rsidR="004018B5" w:rsidRDefault="004018B5" w:rsidP="007320B8">
            <w:pPr>
              <w:rPr>
                <w:lang w:val="en-IE"/>
              </w:rPr>
            </w:pPr>
            <w:r w:rsidRPr="00885C96">
              <w:t>Unit of measurement</w:t>
            </w:r>
          </w:p>
        </w:tc>
        <w:tc>
          <w:tcPr>
            <w:tcW w:w="6877" w:type="dxa"/>
          </w:tcPr>
          <w:p w14:paraId="295B6676" w14:textId="77777777" w:rsidR="004018B5" w:rsidRDefault="004018B5" w:rsidP="007320B8">
            <w:pPr>
              <w:rPr>
                <w:lang w:val="en-IE"/>
              </w:rPr>
            </w:pPr>
            <w:r>
              <w:rPr>
                <w:lang w:val="en-IE"/>
              </w:rPr>
              <w:t>%</w:t>
            </w:r>
          </w:p>
        </w:tc>
      </w:tr>
      <w:tr w:rsidR="004018B5" w14:paraId="49E4D788" w14:textId="77777777" w:rsidTr="007320B8">
        <w:tc>
          <w:tcPr>
            <w:tcW w:w="2411" w:type="dxa"/>
          </w:tcPr>
          <w:p w14:paraId="08DCC250" w14:textId="77777777" w:rsidR="004018B5" w:rsidRDefault="004018B5" w:rsidP="007320B8">
            <w:pPr>
              <w:rPr>
                <w:lang w:val="en-IE"/>
              </w:rPr>
            </w:pPr>
            <w:r w:rsidRPr="00797580">
              <w:rPr>
                <w:lang w:val="en-IE"/>
              </w:rPr>
              <w:t>Moment of data collection</w:t>
            </w:r>
            <w:r w:rsidRPr="00797580">
              <w:rPr>
                <w:lang w:val="en-IE"/>
              </w:rPr>
              <w:tab/>
            </w:r>
          </w:p>
        </w:tc>
        <w:tc>
          <w:tcPr>
            <w:tcW w:w="6877" w:type="dxa"/>
          </w:tcPr>
          <w:p w14:paraId="18171DF4" w14:textId="1EF61382" w:rsidR="004018B5" w:rsidRPr="00DC7990" w:rsidRDefault="004018B5" w:rsidP="006018D6">
            <w:pPr>
              <w:rPr>
                <w:lang w:val="en-IE"/>
              </w:rPr>
            </w:pPr>
            <w:r w:rsidRPr="00DC7990">
              <w:rPr>
                <w:lang w:val="en-IE"/>
              </w:rPr>
              <w:t>Hectares paid in Financial Year</w:t>
            </w:r>
            <w:r w:rsidR="006018D6">
              <w:rPr>
                <w:lang w:val="en-IE"/>
              </w:rPr>
              <w:t xml:space="preserve"> concerned</w:t>
            </w:r>
          </w:p>
        </w:tc>
      </w:tr>
      <w:tr w:rsidR="004018B5" w14:paraId="601D24B8" w14:textId="77777777" w:rsidTr="007320B8">
        <w:tc>
          <w:tcPr>
            <w:tcW w:w="2411" w:type="dxa"/>
          </w:tcPr>
          <w:p w14:paraId="6B2D5797" w14:textId="77777777" w:rsidR="004018B5" w:rsidRDefault="004018B5" w:rsidP="007320B8">
            <w:pPr>
              <w:rPr>
                <w:lang w:val="en-IE"/>
              </w:rPr>
            </w:pPr>
            <w:r>
              <w:rPr>
                <w:lang w:val="en-IE"/>
              </w:rPr>
              <w:t>Methodology</w:t>
            </w:r>
          </w:p>
          <w:p w14:paraId="45863E3B" w14:textId="77777777" w:rsidR="004018B5" w:rsidRDefault="004018B5" w:rsidP="007320B8">
            <w:pPr>
              <w:rPr>
                <w:lang w:val="en-IE"/>
              </w:rPr>
            </w:pPr>
          </w:p>
          <w:p w14:paraId="4A0E395F" w14:textId="77777777" w:rsidR="004018B5" w:rsidRDefault="004018B5" w:rsidP="007320B8">
            <w:pPr>
              <w:rPr>
                <w:lang w:val="en-IE"/>
              </w:rPr>
            </w:pPr>
          </w:p>
        </w:tc>
        <w:tc>
          <w:tcPr>
            <w:tcW w:w="6877" w:type="dxa"/>
          </w:tcPr>
          <w:p w14:paraId="1EBBC67C" w14:textId="0F90B076" w:rsidR="004018B5" w:rsidRPr="005173CD" w:rsidRDefault="004018B5" w:rsidP="007320B8">
            <w:pPr>
              <w:jc w:val="center"/>
              <w:rPr>
                <w:u w:val="single"/>
                <w:lang w:val="en-IE"/>
              </w:rPr>
            </w:pPr>
            <w:r>
              <w:rPr>
                <w:u w:val="single"/>
                <w:lang w:val="en-IE"/>
              </w:rPr>
              <w:t>Number of hectares paid</w:t>
            </w:r>
            <w:r w:rsidR="008D026F">
              <w:rPr>
                <w:u w:val="single"/>
                <w:lang w:val="en-IE"/>
              </w:rPr>
              <w:t xml:space="preserve"> </w:t>
            </w:r>
          </w:p>
          <w:p w14:paraId="24BA35C6" w14:textId="77777777" w:rsidR="004018B5" w:rsidRDefault="004018B5" w:rsidP="007320B8">
            <w:pPr>
              <w:jc w:val="center"/>
              <w:rPr>
                <w:lang w:val="en-IE"/>
              </w:rPr>
            </w:pPr>
            <w:r>
              <w:rPr>
                <w:lang w:val="en-IE"/>
              </w:rPr>
              <w:t xml:space="preserve">Total </w:t>
            </w:r>
            <w:r w:rsidRPr="00544C32">
              <w:rPr>
                <w:lang w:val="en-IE"/>
              </w:rPr>
              <w:t>Utilised Agricultural Area</w:t>
            </w:r>
          </w:p>
          <w:p w14:paraId="16ADC5A6" w14:textId="77777777" w:rsidR="004018B5" w:rsidRDefault="004018B5" w:rsidP="007320B8">
            <w:pPr>
              <w:rPr>
                <w:b/>
                <w:u w:val="single"/>
                <w:lang w:val="en-IE"/>
              </w:rPr>
            </w:pPr>
          </w:p>
          <w:p w14:paraId="2384272E" w14:textId="77777777" w:rsidR="004018B5" w:rsidRPr="00D870DD" w:rsidRDefault="004018B5" w:rsidP="007320B8">
            <w:pPr>
              <w:rPr>
                <w:u w:val="single"/>
                <w:lang w:val="en-IE"/>
              </w:rPr>
            </w:pPr>
            <w:r w:rsidRPr="00D870DD">
              <w:rPr>
                <w:u w:val="single"/>
                <w:lang w:val="en-IE"/>
              </w:rPr>
              <w:t xml:space="preserve">Numerator: </w:t>
            </w:r>
          </w:p>
          <w:p w14:paraId="4D81B7E8" w14:textId="11876760" w:rsidR="008D026F" w:rsidRPr="00D870DD" w:rsidRDefault="006018D6" w:rsidP="00A12C37">
            <w:pPr>
              <w:rPr>
                <w:lang w:val="en-IE"/>
              </w:rPr>
            </w:pPr>
            <w:r>
              <w:rPr>
                <w:lang w:val="en-IE"/>
              </w:rPr>
              <w:t>Physical a</w:t>
            </w:r>
            <w:r w:rsidR="004018B5" w:rsidRPr="00D870DD">
              <w:rPr>
                <w:lang w:val="en-IE"/>
              </w:rPr>
              <w:t xml:space="preserve">rea paid for </w:t>
            </w:r>
            <w:r>
              <w:rPr>
                <w:lang w:val="en-IE"/>
              </w:rPr>
              <w:t>income support</w:t>
            </w:r>
            <w:r w:rsidR="004018B5" w:rsidRPr="00D870DD">
              <w:rPr>
                <w:lang w:val="en-IE"/>
              </w:rPr>
              <w:t xml:space="preserve"> in hectares</w:t>
            </w:r>
            <w:r w:rsidR="004018B5">
              <w:rPr>
                <w:lang w:val="en-IE"/>
              </w:rPr>
              <w:t xml:space="preserve">, </w:t>
            </w:r>
            <w:r w:rsidRPr="00A12C37">
              <w:rPr>
                <w:b/>
                <w:lang w:val="en-IE"/>
              </w:rPr>
              <w:t>without</w:t>
            </w:r>
            <w:r w:rsidR="004018B5" w:rsidRPr="00A12C37">
              <w:rPr>
                <w:b/>
                <w:lang w:val="en-IE"/>
              </w:rPr>
              <w:t xml:space="preserve"> double counting</w:t>
            </w:r>
            <w:r w:rsidR="008D026F">
              <w:rPr>
                <w:lang w:val="en-IE"/>
              </w:rPr>
              <w:t xml:space="preserve"> </w:t>
            </w:r>
          </w:p>
          <w:p w14:paraId="69C25267" w14:textId="77777777" w:rsidR="004018B5" w:rsidRPr="00D870DD" w:rsidRDefault="004018B5" w:rsidP="007320B8">
            <w:pPr>
              <w:rPr>
                <w:lang w:val="en-IE"/>
              </w:rPr>
            </w:pPr>
          </w:p>
          <w:p w14:paraId="5EE039FE" w14:textId="77777777" w:rsidR="004018B5" w:rsidRPr="00D870DD" w:rsidRDefault="004018B5" w:rsidP="007320B8">
            <w:pPr>
              <w:rPr>
                <w:u w:val="single"/>
                <w:lang w:val="en-IE"/>
              </w:rPr>
            </w:pPr>
            <w:r w:rsidRPr="00D870DD">
              <w:rPr>
                <w:u w:val="single"/>
                <w:lang w:val="en-IE"/>
              </w:rPr>
              <w:t>Denominator:</w:t>
            </w:r>
          </w:p>
          <w:p w14:paraId="5B1DB9C9" w14:textId="77777777" w:rsidR="004018B5" w:rsidRPr="00D870DD" w:rsidRDefault="004018B5" w:rsidP="007320B8">
            <w:pPr>
              <w:rPr>
                <w:lang w:val="en-IE"/>
              </w:rPr>
            </w:pPr>
            <w:r w:rsidRPr="00D870DD">
              <w:rPr>
                <w:lang w:val="en-IE"/>
              </w:rPr>
              <w:t xml:space="preserve">Utilised Agricultural Area in hectares - EUROSTAT </w:t>
            </w:r>
          </w:p>
          <w:p w14:paraId="1E6D3F2B" w14:textId="77777777" w:rsidR="004018B5" w:rsidRDefault="004018B5" w:rsidP="007320B8">
            <w:pPr>
              <w:rPr>
                <w:lang w:val="en-IE"/>
              </w:rPr>
            </w:pPr>
            <w:r>
              <w:rPr>
                <w:lang w:val="en-IE"/>
              </w:rPr>
              <w:t xml:space="preserve">Agricultural production – crop production at national level: </w:t>
            </w:r>
            <w:hyperlink r:id="rId8" w:history="1">
              <w:r>
                <w:rPr>
                  <w:rStyle w:val="Hyperlink"/>
                  <w:lang w:val="en-IE"/>
                </w:rPr>
                <w:t>apro_cpsh1</w:t>
              </w:r>
            </w:hyperlink>
            <w:r>
              <w:rPr>
                <w:rStyle w:val="Hyperlink"/>
                <w:lang w:val="en-IE"/>
              </w:rPr>
              <w:t xml:space="preserve"> – Main area</w:t>
            </w:r>
          </w:p>
        </w:tc>
      </w:tr>
      <w:tr w:rsidR="004018B5" w:rsidRPr="00F57F6B" w14:paraId="298C998C" w14:textId="77777777" w:rsidTr="007320B8">
        <w:tc>
          <w:tcPr>
            <w:tcW w:w="2411" w:type="dxa"/>
          </w:tcPr>
          <w:p w14:paraId="5916875A" w14:textId="77777777" w:rsidR="004018B5" w:rsidRDefault="004018B5" w:rsidP="007320B8">
            <w:pPr>
              <w:rPr>
                <w:lang w:val="en-IE"/>
              </w:rPr>
            </w:pPr>
            <w:r>
              <w:rPr>
                <w:lang w:val="en-IE"/>
              </w:rPr>
              <w:t>Comments/caveats</w:t>
            </w:r>
          </w:p>
        </w:tc>
        <w:tc>
          <w:tcPr>
            <w:tcW w:w="6877" w:type="dxa"/>
          </w:tcPr>
          <w:p w14:paraId="50535FBC" w14:textId="77777777" w:rsidR="004018B5" w:rsidRPr="004F6D1C" w:rsidRDefault="004018B5" w:rsidP="007320B8">
            <w:pPr>
              <w:rPr>
                <w:lang w:val="en-IE"/>
              </w:rPr>
            </w:pPr>
            <w:r w:rsidRPr="004F6D1C">
              <w:rPr>
                <w:lang w:val="en-IE"/>
              </w:rPr>
              <w:t xml:space="preserve">Statistical surveys conducted by the MS sometimes exclude some small beneficiaries that are below the survey hectare threshold – i.e. DE, DK. This could result in a share of UAA that is higher than 100%. </w:t>
            </w:r>
          </w:p>
        </w:tc>
      </w:tr>
    </w:tbl>
    <w:p w14:paraId="113D1AE7" w14:textId="26333D98" w:rsidR="007914B7" w:rsidRPr="007914B7" w:rsidRDefault="007914B7" w:rsidP="002D0680">
      <w:pPr>
        <w:rPr>
          <w:b/>
          <w:lang w:val="en-IE"/>
        </w:rPr>
      </w:pPr>
    </w:p>
    <w:sectPr w:rsidR="007914B7" w:rsidRPr="007914B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02E5B3" w14:textId="77777777" w:rsidR="00725405" w:rsidRDefault="00725405" w:rsidP="00725405">
      <w:pPr>
        <w:spacing w:after="0" w:line="240" w:lineRule="auto"/>
      </w:pPr>
      <w:r>
        <w:separator/>
      </w:r>
    </w:p>
  </w:endnote>
  <w:endnote w:type="continuationSeparator" w:id="0">
    <w:p w14:paraId="06A18B8A" w14:textId="77777777" w:rsidR="00725405" w:rsidRDefault="00725405" w:rsidP="007254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BC14" w14:textId="77777777" w:rsidR="00F17264" w:rsidRDefault="00F17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0E481" w14:textId="3FCC7C53" w:rsidR="00F17264" w:rsidRDefault="00F17264" w:rsidP="00F17264">
    <w:pPr>
      <w:pStyle w:val="Header"/>
      <w:jc w:val="center"/>
      <w:rPr>
        <w:caps/>
        <w:color w:val="4F81BD" w:themeColor="accent1"/>
      </w:rPr>
    </w:pPr>
    <w:r>
      <w:rPr>
        <w:noProof/>
        <w:lang w:eastAsia="en-GB"/>
      </w:rPr>
      <mc:AlternateContent>
        <mc:Choice Requires="wps">
          <w:drawing>
            <wp:anchor distT="0" distB="0" distL="118745" distR="118745" simplePos="0" relativeHeight="251661312" behindDoc="1" locked="0" layoutInCell="1" allowOverlap="0" wp14:anchorId="43C1810A" wp14:editId="5A9D36F0">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7312025" cy="271780"/>
              <wp:effectExtent l="0" t="0" r="0" b="0"/>
              <wp:wrapSquare wrapText="bothSides"/>
              <wp:docPr id="1" name="Rectangle 1"/>
              <wp:cNvGraphicFramePr/>
              <a:graphic xmlns:a="http://schemas.openxmlformats.org/drawingml/2006/main">
                <a:graphicData uri="http://schemas.microsoft.com/office/word/2010/wordprocessingShape">
                  <wps:wsp>
                    <wps:cNvSpPr/>
                    <wps:spPr>
                      <a:xfrm>
                        <a:off x="0" y="0"/>
                        <a:ext cx="5943600" cy="28765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id w:val="-2080131614"/>
                            <w:dataBinding w:prefixMappings="xmlns:ns0='http://purl.org/dc/elements/1.1/' xmlns:ns1='http://schemas.openxmlformats.org/package/2006/metadata/core-properties' " w:xpath="/ns1:coreProperties[1]/ns0:title[1]" w:storeItemID="{6C3C8BC8-F283-45AE-878A-BAB7291924A1}"/>
                            <w:text/>
                          </w:sdtPr>
                          <w:sdtContent>
                            <w:p w14:paraId="081FC6C8" w14:textId="26FC712B" w:rsidR="00F17264" w:rsidRDefault="00F17264" w:rsidP="00F17264">
                              <w:pPr>
                                <w:pStyle w:val="Header"/>
                                <w:jc w:val="center"/>
                                <w:rPr>
                                  <w:caps/>
                                  <w:color w:val="FFFFFF" w:themeColor="background1"/>
                                </w:rPr>
                              </w:pPr>
                              <w:r>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43C1810A" id="Rectangle 1" o:spid="_x0000_s1027" style="position:absolute;left:0;text-align:left;margin-left:0;margin-top:0;width:575.75pt;height:21.4pt;z-index:-251655168;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" o:allowoverlap="f" fillcolor="#4f81bd [3204]" stroked="f" strokeweight="2pt">
              <v:textbox style="mso-fit-shape-to-text:t">
                <w:txbxContent>
                  <w:sdt>
                    <w:sdtPr>
                      <w:rPr>
                        <w:color w:val="FFFFFF" w:themeColor="background1"/>
                      </w:rPr>
                      <w:alias w:val="Title"/>
                      <w:id w:val="-2080131614"/>
                      <w:dataBinding w:prefixMappings="xmlns:ns0='http://purl.org/dc/elements/1.1/' xmlns:ns1='http://schemas.openxmlformats.org/package/2006/metadata/core-properties' " w:xpath="/ns1:coreProperties[1]/ns0:title[1]" w:storeItemID="{6C3C8BC8-F283-45AE-878A-BAB7291924A1}"/>
                      <w:text/>
                    </w:sdtPr>
                    <w:sdtContent>
                      <w:p w14:paraId="081FC6C8" w14:textId="26FC712B" w:rsidR="00F17264" w:rsidRDefault="00F17264" w:rsidP="00F17264">
                        <w:pPr>
                          <w:pStyle w:val="Header"/>
                          <w:jc w:val="center"/>
                          <w:rPr>
                            <w:caps/>
                            <w:color w:val="FFFFFF" w:themeColor="background1"/>
                          </w:rPr>
                        </w:pPr>
                        <w:r>
                          <w:rPr>
                            <w:color w:val="FFFFFF" w:themeColor="background1"/>
                          </w:rPr>
                          <w:t>Common result indicators used for reporting in the APR</w:t>
                        </w:r>
                      </w:p>
                    </w:sdtContent>
                  </w:sdt>
                </w:txbxContent>
              </v:textbox>
              <w10:wrap type="square" anchorx="margin" anchory="page"/>
            </v:rect>
          </w:pict>
        </mc:Fallback>
      </mc:AlternateContent>
    </w:r>
    <w:bookmarkStart w:id="0" w:name="_GoBack"/>
    <w:bookmarkEnd w:id="0"/>
    <w:r>
      <w:rPr>
        <w:caps/>
        <w:color w:val="4F81BD" w:themeColor="accent1"/>
      </w:rPr>
      <w:t>DISCLAIMER</w:t>
    </w:r>
  </w:p>
  <w:p w14:paraId="31AAEE79" w14:textId="77777777" w:rsidR="00F17264" w:rsidRDefault="00F17264" w:rsidP="00F17264">
    <w:pPr>
      <w:pStyle w:val="Footer"/>
      <w:jc w:val="center"/>
      <w:rPr>
        <w:caps/>
        <w:color w:val="4F81BD" w:themeColor="accent1"/>
      </w:rPr>
    </w:pPr>
  </w:p>
  <w:p w14:paraId="4A84EA03" w14:textId="17C50579" w:rsidR="00F17264" w:rsidRPr="00F17264" w:rsidRDefault="00F17264" w:rsidP="00F17264">
    <w:pPr>
      <w:pStyle w:val="Footer"/>
      <w:jc w:val="center"/>
    </w:pPr>
    <w:r>
      <w:rPr>
        <w:color w:val="4F81BD" w:themeColor="accent1"/>
      </w:rPr>
      <w:t>This document is only intended to facilitate the work of the working party on horizontal questions in the context of the ordinary legislative procedure. This document does not anticipate any content of any legislative act. It has no interpretative value.</w:t>
    </w:r>
    <w:r>
      <w:rPr>
        <w:noProof/>
        <w:color w:val="4F81BD" w:themeColor="accen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BD69E" w14:textId="77777777" w:rsidR="00F17264" w:rsidRDefault="00F172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6FA53" w14:textId="77777777" w:rsidR="00725405" w:rsidRDefault="00725405" w:rsidP="00725405">
      <w:pPr>
        <w:spacing w:after="0" w:line="240" w:lineRule="auto"/>
      </w:pPr>
      <w:r>
        <w:separator/>
      </w:r>
    </w:p>
  </w:footnote>
  <w:footnote w:type="continuationSeparator" w:id="0">
    <w:p w14:paraId="5A21F92A" w14:textId="77777777" w:rsidR="00725405" w:rsidRDefault="00725405" w:rsidP="007254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D2CF3" w14:textId="77777777" w:rsidR="00F17264" w:rsidRDefault="00F172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6BB9F" w14:textId="6A5DF35D" w:rsidR="003F59B7" w:rsidRDefault="003F59B7">
    <w:pPr>
      <w:pStyle w:val="Header"/>
    </w:pPr>
    <w:r>
      <w:rPr>
        <w:noProof/>
        <w:lang w:eastAsia="en-GB"/>
      </w:rPr>
      <mc:AlternateContent>
        <mc:Choice Requires="wps">
          <w:drawing>
            <wp:anchor distT="0" distB="0" distL="118745" distR="118745" simplePos="0" relativeHeight="251659264" behindDoc="1" locked="0" layoutInCell="1" allowOverlap="0" wp14:anchorId="314E3018" wp14:editId="1F97E57B">
              <wp:simplePos x="0" y="0"/>
              <wp:positionH relativeFrom="margin">
                <wp:align>center</wp:align>
              </wp:positionH>
              <mc:AlternateContent>
                <mc:Choice Requires="wp14">
                  <wp:positionV relativeFrom="page">
                    <wp14:pctPosVOffset>4500</wp14:pctPosVOffset>
                  </wp:positionV>
                </mc:Choice>
                <mc:Fallback>
                  <wp:positionV relativeFrom="page">
                    <wp:posOffset>480695</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3AB969A7" w14:textId="0052A8C9" w:rsidR="003F59B7" w:rsidRDefault="003F59B7">
                              <w:pPr>
                                <w:pStyle w:val="Header"/>
                                <w:jc w:val="center"/>
                                <w:rPr>
                                  <w:caps/>
                                  <w:color w:val="FFFFFF" w:themeColor="background1"/>
                                </w:rPr>
                              </w:pPr>
                              <w:r w:rsidRPr="003F59B7">
                                <w:rPr>
                                  <w:color w:val="FFFFFF" w:themeColor="background1"/>
                                </w:rPr>
                                <w:t>Common result indicators used for reporting in the APR</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314E3018" id="Rectangle 197"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3AB969A7" w14:textId="0052A8C9" w:rsidR="003F59B7" w:rsidRDefault="003F59B7">
                        <w:pPr>
                          <w:pStyle w:val="Header"/>
                          <w:jc w:val="center"/>
                          <w:rPr>
                            <w:caps/>
                            <w:color w:val="FFFFFF" w:themeColor="background1"/>
                          </w:rPr>
                        </w:pPr>
                        <w:r w:rsidRPr="003F59B7">
                          <w:rPr>
                            <w:color w:val="FFFFFF" w:themeColor="background1"/>
                          </w:rPr>
                          <w:t>Common result indicators used for reporting in the APR</w:t>
                        </w:r>
                      </w:p>
                    </w:sdtContent>
                  </w:sdt>
                </w:txbxContent>
              </v:textbox>
              <w10:wrap type="square" anchorx="margin"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A664F" w14:textId="77777777" w:rsidR="00F17264" w:rsidRDefault="00F172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24C0"/>
    <w:multiLevelType w:val="hybridMultilevel"/>
    <w:tmpl w:val="0BC83724"/>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11F294E"/>
    <w:multiLevelType w:val="hybridMultilevel"/>
    <w:tmpl w:val="1C8EEC5E"/>
    <w:lvl w:ilvl="0" w:tplc="58AE6E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2D6091F"/>
    <w:multiLevelType w:val="hybridMultilevel"/>
    <w:tmpl w:val="3A7E6C2C"/>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48F01C7"/>
    <w:multiLevelType w:val="hybridMultilevel"/>
    <w:tmpl w:val="FDE61E86"/>
    <w:lvl w:ilvl="0" w:tplc="02281788">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6D0E23"/>
    <w:multiLevelType w:val="hybridMultilevel"/>
    <w:tmpl w:val="6ED082F8"/>
    <w:lvl w:ilvl="0" w:tplc="21F0806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170F57"/>
    <w:multiLevelType w:val="hybridMultilevel"/>
    <w:tmpl w:val="FA0E83AE"/>
    <w:lvl w:ilvl="0" w:tplc="58AE6E70">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3261B"/>
    <w:multiLevelType w:val="hybridMultilevel"/>
    <w:tmpl w:val="0F0CBF6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2986C3B"/>
    <w:multiLevelType w:val="hybridMultilevel"/>
    <w:tmpl w:val="AC6E623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335873AA"/>
    <w:multiLevelType w:val="hybridMultilevel"/>
    <w:tmpl w:val="174E8C3E"/>
    <w:lvl w:ilvl="0" w:tplc="5F42CE9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0117BD"/>
    <w:multiLevelType w:val="hybridMultilevel"/>
    <w:tmpl w:val="A8DECF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50D66FA"/>
    <w:multiLevelType w:val="hybridMultilevel"/>
    <w:tmpl w:val="DA1044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132831"/>
    <w:multiLevelType w:val="hybridMultilevel"/>
    <w:tmpl w:val="A380121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15:restartNumberingAfterBreak="0">
    <w:nsid w:val="36A51E6D"/>
    <w:multiLevelType w:val="hybridMultilevel"/>
    <w:tmpl w:val="00B67DB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15:restartNumberingAfterBreak="0">
    <w:nsid w:val="3A3E10CC"/>
    <w:multiLevelType w:val="hybridMultilevel"/>
    <w:tmpl w:val="215AD4DA"/>
    <w:lvl w:ilvl="0" w:tplc="546C20AA">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4345C"/>
    <w:multiLevelType w:val="hybridMultilevel"/>
    <w:tmpl w:val="A4BC29D6"/>
    <w:lvl w:ilvl="0" w:tplc="19F63990">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357FD6"/>
    <w:multiLevelType w:val="hybridMultilevel"/>
    <w:tmpl w:val="F34E797A"/>
    <w:lvl w:ilvl="0" w:tplc="6D386494">
      <w:start w:val="15"/>
      <w:numFmt w:val="bullet"/>
      <w:lvlText w:val="-"/>
      <w:lvlJc w:val="left"/>
      <w:pPr>
        <w:ind w:left="720" w:hanging="360"/>
      </w:pPr>
      <w:rPr>
        <w:rFonts w:ascii="Calibri" w:eastAsiaTheme="minorHAnsi" w:hAnsi="Calibri" w:cs="Calibr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40A23EEC"/>
    <w:multiLevelType w:val="hybridMultilevel"/>
    <w:tmpl w:val="DA78EDE8"/>
    <w:lvl w:ilvl="0" w:tplc="6E7632A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410D4AEF"/>
    <w:multiLevelType w:val="hybridMultilevel"/>
    <w:tmpl w:val="F4C25EF8"/>
    <w:lvl w:ilvl="0" w:tplc="DDE08F1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671D00"/>
    <w:multiLevelType w:val="hybridMultilevel"/>
    <w:tmpl w:val="9DA8B4A8"/>
    <w:lvl w:ilvl="0" w:tplc="9B92C002">
      <w:start w:val="1"/>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9" w15:restartNumberingAfterBreak="0">
    <w:nsid w:val="5AED11B0"/>
    <w:multiLevelType w:val="hybridMultilevel"/>
    <w:tmpl w:val="35DEF0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576196"/>
    <w:multiLevelType w:val="hybridMultilevel"/>
    <w:tmpl w:val="EC808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9C1AC6"/>
    <w:multiLevelType w:val="hybridMultilevel"/>
    <w:tmpl w:val="2550BDE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E632624"/>
    <w:multiLevelType w:val="hybridMultilevel"/>
    <w:tmpl w:val="FCD63B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7157757C"/>
    <w:multiLevelType w:val="hybridMultilevel"/>
    <w:tmpl w:val="3B82376E"/>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77809CB"/>
    <w:multiLevelType w:val="hybridMultilevel"/>
    <w:tmpl w:val="EF5EAFA8"/>
    <w:lvl w:ilvl="0" w:tplc="DDE08F1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B04B45"/>
    <w:multiLevelType w:val="hybridMultilevel"/>
    <w:tmpl w:val="C2D287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D882A6A"/>
    <w:multiLevelType w:val="hybridMultilevel"/>
    <w:tmpl w:val="CCF685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12"/>
  </w:num>
  <w:num w:numId="3">
    <w:abstractNumId w:val="15"/>
  </w:num>
  <w:num w:numId="4">
    <w:abstractNumId w:val="18"/>
  </w:num>
  <w:num w:numId="5">
    <w:abstractNumId w:val="16"/>
  </w:num>
  <w:num w:numId="6">
    <w:abstractNumId w:val="13"/>
  </w:num>
  <w:num w:numId="7">
    <w:abstractNumId w:val="26"/>
  </w:num>
  <w:num w:numId="8">
    <w:abstractNumId w:val="22"/>
  </w:num>
  <w:num w:numId="9">
    <w:abstractNumId w:val="9"/>
  </w:num>
  <w:num w:numId="10">
    <w:abstractNumId w:val="7"/>
  </w:num>
  <w:num w:numId="11">
    <w:abstractNumId w:val="6"/>
  </w:num>
  <w:num w:numId="12">
    <w:abstractNumId w:val="2"/>
  </w:num>
  <w:num w:numId="13">
    <w:abstractNumId w:val="0"/>
  </w:num>
  <w:num w:numId="14">
    <w:abstractNumId w:val="3"/>
  </w:num>
  <w:num w:numId="15">
    <w:abstractNumId w:val="5"/>
  </w:num>
  <w:num w:numId="16">
    <w:abstractNumId w:val="10"/>
  </w:num>
  <w:num w:numId="17">
    <w:abstractNumId w:val="19"/>
  </w:num>
  <w:num w:numId="18">
    <w:abstractNumId w:val="25"/>
  </w:num>
  <w:num w:numId="19">
    <w:abstractNumId w:val="24"/>
  </w:num>
  <w:num w:numId="20">
    <w:abstractNumId w:val="17"/>
  </w:num>
  <w:num w:numId="21">
    <w:abstractNumId w:val="23"/>
  </w:num>
  <w:num w:numId="22">
    <w:abstractNumId w:val="1"/>
  </w:num>
  <w:num w:numId="23">
    <w:abstractNumId w:val="21"/>
  </w:num>
  <w:num w:numId="24">
    <w:abstractNumId w:val="4"/>
  </w:num>
  <w:num w:numId="25">
    <w:abstractNumId w:val="20"/>
  </w:num>
  <w:num w:numId="26">
    <w:abstractNumId w:val="8"/>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661450"/>
    <w:rsid w:val="00002838"/>
    <w:rsid w:val="000051F1"/>
    <w:rsid w:val="0001374E"/>
    <w:rsid w:val="0001791B"/>
    <w:rsid w:val="00041499"/>
    <w:rsid w:val="000A7685"/>
    <w:rsid w:val="000D2FEB"/>
    <w:rsid w:val="000D30B8"/>
    <w:rsid w:val="000E312F"/>
    <w:rsid w:val="0018088C"/>
    <w:rsid w:val="001808C4"/>
    <w:rsid w:val="001A6342"/>
    <w:rsid w:val="001B6F1D"/>
    <w:rsid w:val="001B7747"/>
    <w:rsid w:val="001C4F54"/>
    <w:rsid w:val="001D3C85"/>
    <w:rsid w:val="001D6DB6"/>
    <w:rsid w:val="001E3F49"/>
    <w:rsid w:val="00206B33"/>
    <w:rsid w:val="00263B0A"/>
    <w:rsid w:val="00265182"/>
    <w:rsid w:val="00274CF4"/>
    <w:rsid w:val="002773D1"/>
    <w:rsid w:val="002C6CE1"/>
    <w:rsid w:val="002D0680"/>
    <w:rsid w:val="002D715F"/>
    <w:rsid w:val="002F04FD"/>
    <w:rsid w:val="0033009D"/>
    <w:rsid w:val="0033198A"/>
    <w:rsid w:val="00364D18"/>
    <w:rsid w:val="003B5AB5"/>
    <w:rsid w:val="003D4B35"/>
    <w:rsid w:val="003F59B7"/>
    <w:rsid w:val="004018B5"/>
    <w:rsid w:val="004066E2"/>
    <w:rsid w:val="00444BCD"/>
    <w:rsid w:val="004772A4"/>
    <w:rsid w:val="004B4C9F"/>
    <w:rsid w:val="004E1103"/>
    <w:rsid w:val="004F6D1C"/>
    <w:rsid w:val="00515E93"/>
    <w:rsid w:val="005173CD"/>
    <w:rsid w:val="0052255A"/>
    <w:rsid w:val="00544C32"/>
    <w:rsid w:val="00546334"/>
    <w:rsid w:val="0055344F"/>
    <w:rsid w:val="0055472A"/>
    <w:rsid w:val="00555394"/>
    <w:rsid w:val="005700F9"/>
    <w:rsid w:val="005975F4"/>
    <w:rsid w:val="005A5430"/>
    <w:rsid w:val="005A782C"/>
    <w:rsid w:val="005D1000"/>
    <w:rsid w:val="006018D6"/>
    <w:rsid w:val="00616C76"/>
    <w:rsid w:val="00627A20"/>
    <w:rsid w:val="00661450"/>
    <w:rsid w:val="006C7418"/>
    <w:rsid w:val="006F4454"/>
    <w:rsid w:val="00715596"/>
    <w:rsid w:val="00720BBB"/>
    <w:rsid w:val="00725405"/>
    <w:rsid w:val="00772F0E"/>
    <w:rsid w:val="007914B7"/>
    <w:rsid w:val="00797580"/>
    <w:rsid w:val="007A008F"/>
    <w:rsid w:val="007F618C"/>
    <w:rsid w:val="00825666"/>
    <w:rsid w:val="00844D87"/>
    <w:rsid w:val="0086133D"/>
    <w:rsid w:val="00893BCF"/>
    <w:rsid w:val="008A2964"/>
    <w:rsid w:val="008D026F"/>
    <w:rsid w:val="008D6950"/>
    <w:rsid w:val="008D6C02"/>
    <w:rsid w:val="00911AF8"/>
    <w:rsid w:val="00915EAE"/>
    <w:rsid w:val="00975674"/>
    <w:rsid w:val="00995619"/>
    <w:rsid w:val="009D55E1"/>
    <w:rsid w:val="009E10F9"/>
    <w:rsid w:val="00A12C37"/>
    <w:rsid w:val="00A316FD"/>
    <w:rsid w:val="00A465AF"/>
    <w:rsid w:val="00A527C5"/>
    <w:rsid w:val="00A611EE"/>
    <w:rsid w:val="00A70282"/>
    <w:rsid w:val="00A73979"/>
    <w:rsid w:val="00A91A59"/>
    <w:rsid w:val="00AD223F"/>
    <w:rsid w:val="00AE3448"/>
    <w:rsid w:val="00AF0027"/>
    <w:rsid w:val="00AF4617"/>
    <w:rsid w:val="00B24990"/>
    <w:rsid w:val="00B44014"/>
    <w:rsid w:val="00B618C4"/>
    <w:rsid w:val="00B83E51"/>
    <w:rsid w:val="00B87AAD"/>
    <w:rsid w:val="00C11B93"/>
    <w:rsid w:val="00C147E7"/>
    <w:rsid w:val="00C3244B"/>
    <w:rsid w:val="00C56F62"/>
    <w:rsid w:val="00C86819"/>
    <w:rsid w:val="00C924F3"/>
    <w:rsid w:val="00CA5EF0"/>
    <w:rsid w:val="00CB5FA8"/>
    <w:rsid w:val="00CF7248"/>
    <w:rsid w:val="00D021C1"/>
    <w:rsid w:val="00D103E3"/>
    <w:rsid w:val="00D71BCB"/>
    <w:rsid w:val="00D7374E"/>
    <w:rsid w:val="00D870DD"/>
    <w:rsid w:val="00DA2250"/>
    <w:rsid w:val="00DA6792"/>
    <w:rsid w:val="00DB19F8"/>
    <w:rsid w:val="00DC7990"/>
    <w:rsid w:val="00E309BB"/>
    <w:rsid w:val="00E605EB"/>
    <w:rsid w:val="00E6554C"/>
    <w:rsid w:val="00E665A7"/>
    <w:rsid w:val="00EA4C3E"/>
    <w:rsid w:val="00ED22E8"/>
    <w:rsid w:val="00F17264"/>
    <w:rsid w:val="00F31480"/>
    <w:rsid w:val="00F57F6B"/>
    <w:rsid w:val="00F75F0C"/>
    <w:rsid w:val="00F90F13"/>
    <w:rsid w:val="00F9112D"/>
    <w:rsid w:val="00FB1FB8"/>
    <w:rsid w:val="00FF11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0892C8F0"/>
  <w15:docId w15:val="{87A91719-3560-481C-A457-B85A286DE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661450"/>
    <w:pPr>
      <w:ind w:left="720"/>
      <w:contextualSpacing/>
    </w:p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661450"/>
  </w:style>
  <w:style w:type="character" w:styleId="CommentReference">
    <w:name w:val="annotation reference"/>
    <w:basedOn w:val="DefaultParagraphFont"/>
    <w:uiPriority w:val="99"/>
    <w:semiHidden/>
    <w:unhideWhenUsed/>
    <w:rsid w:val="00661450"/>
    <w:rPr>
      <w:sz w:val="16"/>
      <w:szCs w:val="16"/>
    </w:rPr>
  </w:style>
  <w:style w:type="paragraph" w:styleId="CommentText">
    <w:name w:val="annotation text"/>
    <w:basedOn w:val="Normal"/>
    <w:link w:val="CommentTextChar"/>
    <w:uiPriority w:val="99"/>
    <w:semiHidden/>
    <w:unhideWhenUsed/>
    <w:rsid w:val="00661450"/>
    <w:pPr>
      <w:spacing w:line="240" w:lineRule="auto"/>
    </w:pPr>
    <w:rPr>
      <w:sz w:val="20"/>
      <w:szCs w:val="20"/>
    </w:rPr>
  </w:style>
  <w:style w:type="character" w:customStyle="1" w:styleId="CommentTextChar">
    <w:name w:val="Comment Text Char"/>
    <w:basedOn w:val="DefaultParagraphFont"/>
    <w:link w:val="CommentText"/>
    <w:uiPriority w:val="99"/>
    <w:semiHidden/>
    <w:rsid w:val="00661450"/>
    <w:rPr>
      <w:sz w:val="20"/>
      <w:szCs w:val="20"/>
    </w:rPr>
  </w:style>
  <w:style w:type="paragraph" w:styleId="BalloonText">
    <w:name w:val="Balloon Text"/>
    <w:basedOn w:val="Normal"/>
    <w:link w:val="BalloonTextChar"/>
    <w:uiPriority w:val="99"/>
    <w:semiHidden/>
    <w:unhideWhenUsed/>
    <w:rsid w:val="006614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1450"/>
    <w:rPr>
      <w:rFonts w:ascii="Segoe UI" w:hAnsi="Segoe UI" w:cs="Segoe UI"/>
      <w:sz w:val="18"/>
      <w:szCs w:val="18"/>
    </w:rPr>
  </w:style>
  <w:style w:type="table" w:styleId="TableGrid">
    <w:name w:val="Table Grid"/>
    <w:basedOn w:val="TableNormal"/>
    <w:uiPriority w:val="59"/>
    <w:rsid w:val="006614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61450"/>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CA5EF0"/>
    <w:rPr>
      <w:b/>
      <w:bCs/>
    </w:rPr>
  </w:style>
  <w:style w:type="character" w:customStyle="1" w:styleId="CommentSubjectChar">
    <w:name w:val="Comment Subject Char"/>
    <w:basedOn w:val="CommentTextChar"/>
    <w:link w:val="CommentSubject"/>
    <w:uiPriority w:val="99"/>
    <w:semiHidden/>
    <w:rsid w:val="00CA5EF0"/>
    <w:rPr>
      <w:b/>
      <w:bCs/>
      <w:sz w:val="20"/>
      <w:szCs w:val="20"/>
    </w:rPr>
  </w:style>
  <w:style w:type="paragraph" w:styleId="Revision">
    <w:name w:val="Revision"/>
    <w:hidden/>
    <w:uiPriority w:val="99"/>
    <w:semiHidden/>
    <w:rsid w:val="000051F1"/>
    <w:pPr>
      <w:spacing w:after="0" w:line="240" w:lineRule="auto"/>
    </w:pPr>
  </w:style>
  <w:style w:type="paragraph" w:styleId="FootnoteText">
    <w:name w:val="footnote text"/>
    <w:basedOn w:val="Normal"/>
    <w:link w:val="FootnoteTextChar"/>
    <w:uiPriority w:val="99"/>
    <w:semiHidden/>
    <w:unhideWhenUsed/>
    <w:rsid w:val="0072540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25405"/>
    <w:rPr>
      <w:sz w:val="20"/>
      <w:szCs w:val="20"/>
    </w:rPr>
  </w:style>
  <w:style w:type="character" w:styleId="FootnoteReference">
    <w:name w:val="footnote reference"/>
    <w:basedOn w:val="DefaultParagraphFont"/>
    <w:uiPriority w:val="99"/>
    <w:semiHidden/>
    <w:unhideWhenUsed/>
    <w:rsid w:val="00725405"/>
    <w:rPr>
      <w:vertAlign w:val="superscript"/>
    </w:rPr>
  </w:style>
  <w:style w:type="paragraph" w:styleId="Header">
    <w:name w:val="header"/>
    <w:basedOn w:val="Normal"/>
    <w:link w:val="HeaderChar"/>
    <w:uiPriority w:val="99"/>
    <w:unhideWhenUsed/>
    <w:rsid w:val="003F59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59B7"/>
  </w:style>
  <w:style w:type="paragraph" w:styleId="Footer">
    <w:name w:val="footer"/>
    <w:basedOn w:val="Normal"/>
    <w:link w:val="FooterChar"/>
    <w:uiPriority w:val="99"/>
    <w:unhideWhenUsed/>
    <w:rsid w:val="003F59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5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8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psso.eurostat.ec.europa.eu/nui/submitViewTableAction.do"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8E59EA4D-C3B7-4F94-B2E9-6231ED741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Words>
  <Characters>1683</Characters>
  <Application>Microsoft Office Word</Application>
  <DocSecurity>0</DocSecurity>
  <Lines>56</Lines>
  <Paragraphs>35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result indicators used for reporting in the APR</dc:title>
  <dc:creator>VAN DE POL Leon (AGRI)</dc:creator>
  <cp:lastModifiedBy>HELAINE Sophie (AGRI)</cp:lastModifiedBy>
  <cp:revision>3</cp:revision>
  <cp:lastPrinted>2019-02-07T08:48:00Z</cp:lastPrinted>
  <dcterms:created xsi:type="dcterms:W3CDTF">2019-02-15T15:13:00Z</dcterms:created>
  <dcterms:modified xsi:type="dcterms:W3CDTF">2019-02-15T15:13:00Z</dcterms:modified>
</cp:coreProperties>
</file>